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236"/>
        <w:rPr/>
      </w:pPr>
      <w:r w:rsidDel="00000000" w:rsidR="00000000" w:rsidRPr="00000000">
        <w:rPr>
          <w:highlight w:val="yellow"/>
          <w:rtl w:val="0"/>
        </w:rPr>
        <w:t xml:space="preserve">English Language: ‘Articles’: PR:Class-V(A)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341" w:lineRule="auto"/>
        <w:ind w:firstLine="100"/>
        <w:rPr/>
      </w:pPr>
      <w:r w:rsidDel="00000000" w:rsidR="00000000" w:rsidRPr="00000000">
        <w:rPr>
          <w:highlight w:val="green"/>
          <w:rtl w:val="0"/>
        </w:rPr>
        <w:t xml:space="preserve"># What is an ‘Article’?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21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‘article’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a word that is used with a noun, as a stand-alone word, prefix or suffix, to specify definiteness of the noun.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100"/>
        <w:rPr/>
      </w:pPr>
      <w:r w:rsidDel="00000000" w:rsidR="00000000" w:rsidRPr="00000000">
        <w:rPr>
          <w:highlight w:val="green"/>
          <w:rtl w:val="0"/>
        </w:rPr>
        <w:t xml:space="preserve"># Types of ‘Articles’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50" w:lineRule="auto"/>
        <w:ind w:left="10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There are two kinds of articles, </w:t>
      </w:r>
      <w:r w:rsidDel="00000000" w:rsidR="00000000" w:rsidRPr="00000000">
        <w:rPr>
          <w:b w:val="1"/>
          <w:sz w:val="28"/>
          <w:szCs w:val="28"/>
          <w:rtl w:val="0"/>
        </w:rPr>
        <w:t xml:space="preserve">indefinite </w:t>
      </w:r>
      <w:r w:rsidDel="00000000" w:rsidR="00000000" w:rsidRPr="00000000">
        <w:rPr>
          <w:sz w:val="28"/>
          <w:szCs w:val="28"/>
          <w:rtl w:val="0"/>
        </w:rPr>
        <w:t xml:space="preserve">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definite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199" w:lineRule="auto"/>
        <w:ind w:firstLine="100"/>
        <w:rPr/>
      </w:pPr>
      <w:r w:rsidDel="00000000" w:rsidR="00000000" w:rsidRPr="00000000">
        <w:rPr>
          <w:highlight w:val="cyan"/>
          <w:rtl w:val="0"/>
        </w:rPr>
        <w:t xml:space="preserve">Indefinite articles (a/an)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5" w:lineRule="auto"/>
        <w:ind w:left="10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*Use of ‘a’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360" w:lineRule="auto"/>
        <w:ind w:left="100" w:right="43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-We use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‘a’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before countable nouns in the singular number beginning with a consonant sound.</w:t>
      </w:r>
    </w:p>
    <w:p w:rsidR="00000000" w:rsidDel="00000000" w:rsidP="00000000" w:rsidRDefault="00000000" w:rsidRPr="00000000" w14:paraId="0000000E">
      <w:pPr>
        <w:spacing w:line="341" w:lineRule="auto"/>
        <w:ind w:left="477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b w:val="1"/>
          <w:sz w:val="28"/>
          <w:szCs w:val="28"/>
          <w:rtl w:val="0"/>
        </w:rPr>
        <w:t xml:space="preserve">a </w:t>
      </w:r>
      <w:r w:rsidDel="00000000" w:rsidR="00000000" w:rsidRPr="00000000">
        <w:rPr>
          <w:sz w:val="28"/>
          <w:szCs w:val="28"/>
          <w:rtl w:val="0"/>
        </w:rPr>
        <w:t xml:space="preserve">building, </w:t>
      </w:r>
      <w:r w:rsidDel="00000000" w:rsidR="00000000" w:rsidRPr="00000000">
        <w:rPr>
          <w:b w:val="1"/>
          <w:sz w:val="28"/>
          <w:szCs w:val="28"/>
          <w:rtl w:val="0"/>
        </w:rPr>
        <w:t xml:space="preserve">a </w:t>
      </w:r>
      <w:r w:rsidDel="00000000" w:rsidR="00000000" w:rsidRPr="00000000">
        <w:rPr>
          <w:sz w:val="28"/>
          <w:szCs w:val="28"/>
          <w:rtl w:val="0"/>
        </w:rPr>
        <w:t xml:space="preserve">player, </w:t>
      </w:r>
      <w:r w:rsidDel="00000000" w:rsidR="00000000" w:rsidRPr="00000000">
        <w:rPr>
          <w:b w:val="1"/>
          <w:sz w:val="28"/>
          <w:szCs w:val="28"/>
          <w:rtl w:val="0"/>
        </w:rPr>
        <w:t xml:space="preserve">a </w:t>
      </w:r>
      <w:r w:rsidDel="00000000" w:rsidR="00000000" w:rsidRPr="00000000">
        <w:rPr>
          <w:sz w:val="28"/>
          <w:szCs w:val="28"/>
          <w:rtl w:val="0"/>
        </w:rPr>
        <w:t xml:space="preserve">bus, </w:t>
      </w:r>
      <w:r w:rsidDel="00000000" w:rsidR="00000000" w:rsidRPr="00000000">
        <w:rPr>
          <w:b w:val="1"/>
          <w:sz w:val="28"/>
          <w:szCs w:val="28"/>
          <w:rtl w:val="0"/>
        </w:rPr>
        <w:t xml:space="preserve">a </w:t>
      </w:r>
      <w:r w:rsidDel="00000000" w:rsidR="00000000" w:rsidRPr="00000000">
        <w:rPr>
          <w:sz w:val="28"/>
          <w:szCs w:val="28"/>
          <w:rtl w:val="0"/>
        </w:rPr>
        <w:t xml:space="preserve">toy(</w:t>
      </w:r>
      <w:r w:rsidDel="00000000" w:rsidR="00000000" w:rsidRPr="00000000">
        <w:rPr>
          <w:b w:val="1"/>
          <w:sz w:val="28"/>
          <w:szCs w:val="28"/>
          <w:rtl w:val="0"/>
        </w:rPr>
        <w:t xml:space="preserve">note: </w:t>
      </w:r>
      <w:r w:rsidDel="00000000" w:rsidR="00000000" w:rsidRPr="00000000">
        <w:rPr>
          <w:sz w:val="28"/>
          <w:szCs w:val="28"/>
          <w:rtl w:val="0"/>
        </w:rPr>
        <w:t xml:space="preserve">all words start with consonants)</w:t>
      </w:r>
    </w:p>
    <w:p w:rsidR="00000000" w:rsidDel="00000000" w:rsidP="00000000" w:rsidRDefault="00000000" w:rsidRPr="00000000" w14:paraId="0000000F">
      <w:pPr>
        <w:spacing w:before="170" w:lineRule="auto"/>
        <w:ind w:left="10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-We use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‘a’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before </w:t>
      </w:r>
      <w:r w:rsidDel="00000000" w:rsidR="00000000" w:rsidRPr="00000000">
        <w:rPr>
          <w:b w:val="1"/>
          <w:sz w:val="28"/>
          <w:szCs w:val="28"/>
          <w:rtl w:val="0"/>
        </w:rPr>
        <w:t xml:space="preserve">nouns that start with vowels</w:t>
      </w:r>
      <w:r w:rsidDel="00000000" w:rsidR="00000000" w:rsidRPr="00000000">
        <w:rPr>
          <w:sz w:val="28"/>
          <w:szCs w:val="28"/>
          <w:rtl w:val="0"/>
        </w:rPr>
        <w:t xml:space="preserve">, but have a </w:t>
      </w:r>
      <w:r w:rsidDel="00000000" w:rsidR="00000000" w:rsidRPr="00000000">
        <w:rPr>
          <w:b w:val="1"/>
          <w:sz w:val="28"/>
          <w:szCs w:val="28"/>
          <w:rtl w:val="0"/>
        </w:rPr>
        <w:t xml:space="preserve">‘yu’ </w:t>
      </w:r>
      <w:r w:rsidDel="00000000" w:rsidR="00000000" w:rsidRPr="00000000">
        <w:rPr>
          <w:sz w:val="28"/>
          <w:szCs w:val="28"/>
          <w:rtl w:val="0"/>
        </w:rPr>
        <w:t xml:space="preserve">sound.</w:t>
      </w:r>
    </w:p>
    <w:p w:rsidR="00000000" w:rsidDel="00000000" w:rsidP="00000000" w:rsidRDefault="00000000" w:rsidRPr="00000000" w14:paraId="00000010">
      <w:pPr>
        <w:spacing w:before="171" w:lineRule="auto"/>
        <w:ind w:left="477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b w:val="1"/>
          <w:sz w:val="28"/>
          <w:szCs w:val="28"/>
          <w:rtl w:val="0"/>
        </w:rPr>
        <w:t xml:space="preserve">a </w:t>
      </w:r>
      <w:r w:rsidDel="00000000" w:rsidR="00000000" w:rsidRPr="00000000">
        <w:rPr>
          <w:sz w:val="28"/>
          <w:szCs w:val="28"/>
          <w:rtl w:val="0"/>
        </w:rPr>
        <w:t xml:space="preserve">union, </w:t>
      </w:r>
      <w:r w:rsidDel="00000000" w:rsidR="00000000" w:rsidRPr="00000000">
        <w:rPr>
          <w:b w:val="1"/>
          <w:sz w:val="28"/>
          <w:szCs w:val="28"/>
          <w:rtl w:val="0"/>
        </w:rPr>
        <w:t xml:space="preserve">a </w:t>
      </w:r>
      <w:r w:rsidDel="00000000" w:rsidR="00000000" w:rsidRPr="00000000">
        <w:rPr>
          <w:sz w:val="28"/>
          <w:szCs w:val="28"/>
          <w:rtl w:val="0"/>
        </w:rPr>
        <w:t xml:space="preserve">unit, </w:t>
      </w:r>
      <w:r w:rsidDel="00000000" w:rsidR="00000000" w:rsidRPr="00000000">
        <w:rPr>
          <w:b w:val="1"/>
          <w:sz w:val="28"/>
          <w:szCs w:val="28"/>
          <w:rtl w:val="0"/>
        </w:rPr>
        <w:t xml:space="preserve">a </w:t>
      </w:r>
      <w:r w:rsidDel="00000000" w:rsidR="00000000" w:rsidRPr="00000000">
        <w:rPr>
          <w:sz w:val="28"/>
          <w:szCs w:val="28"/>
          <w:rtl w:val="0"/>
        </w:rPr>
        <w:t xml:space="preserve">uniform, </w:t>
      </w:r>
      <w:r w:rsidDel="00000000" w:rsidR="00000000" w:rsidRPr="00000000">
        <w:rPr>
          <w:b w:val="1"/>
          <w:sz w:val="28"/>
          <w:szCs w:val="28"/>
          <w:rtl w:val="0"/>
        </w:rPr>
        <w:t xml:space="preserve">a </w:t>
      </w:r>
      <w:r w:rsidDel="00000000" w:rsidR="00000000" w:rsidRPr="00000000">
        <w:rPr>
          <w:sz w:val="28"/>
          <w:szCs w:val="28"/>
          <w:rtl w:val="0"/>
        </w:rPr>
        <w:t xml:space="preserve">university, </w:t>
      </w:r>
      <w:r w:rsidDel="00000000" w:rsidR="00000000" w:rsidRPr="00000000">
        <w:rPr>
          <w:b w:val="1"/>
          <w:sz w:val="28"/>
          <w:szCs w:val="28"/>
          <w:rtl w:val="0"/>
        </w:rPr>
        <w:t xml:space="preserve">a </w:t>
      </w:r>
      <w:r w:rsidDel="00000000" w:rsidR="00000000" w:rsidRPr="00000000">
        <w:rPr>
          <w:sz w:val="28"/>
          <w:szCs w:val="28"/>
          <w:rtl w:val="0"/>
        </w:rPr>
        <w:t xml:space="preserve">European</w:t>
      </w:r>
    </w:p>
    <w:p w:rsidR="00000000" w:rsidDel="00000000" w:rsidP="00000000" w:rsidRDefault="00000000" w:rsidRPr="00000000" w14:paraId="00000011">
      <w:pPr>
        <w:spacing w:before="173" w:lineRule="auto"/>
        <w:ind w:left="10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-We use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‘a’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before </w:t>
      </w:r>
      <w:r w:rsidDel="00000000" w:rsidR="00000000" w:rsidRPr="00000000">
        <w:rPr>
          <w:b w:val="1"/>
          <w:sz w:val="28"/>
          <w:szCs w:val="28"/>
          <w:rtl w:val="0"/>
        </w:rPr>
        <w:t xml:space="preserve">nouns that start with vowels</w:t>
      </w:r>
      <w:r w:rsidDel="00000000" w:rsidR="00000000" w:rsidRPr="00000000">
        <w:rPr>
          <w:sz w:val="28"/>
          <w:szCs w:val="28"/>
          <w:rtl w:val="0"/>
        </w:rPr>
        <w:t xml:space="preserve">, but have a </w:t>
      </w:r>
      <w:r w:rsidDel="00000000" w:rsidR="00000000" w:rsidRPr="00000000">
        <w:rPr>
          <w:b w:val="1"/>
          <w:sz w:val="28"/>
          <w:szCs w:val="28"/>
          <w:rtl w:val="0"/>
        </w:rPr>
        <w:t xml:space="preserve">‘w’ </w:t>
      </w:r>
      <w:r w:rsidDel="00000000" w:rsidR="00000000" w:rsidRPr="00000000">
        <w:rPr>
          <w:sz w:val="28"/>
          <w:szCs w:val="28"/>
          <w:rtl w:val="0"/>
        </w:rPr>
        <w:t xml:space="preserve">sound.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40" w:lineRule="auto"/>
        <w:ind w:left="47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one-eyed man,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one-rupee coin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ind w:firstLine="100"/>
        <w:rPr/>
      </w:pPr>
      <w:r w:rsidDel="00000000" w:rsidR="00000000" w:rsidRPr="00000000">
        <w:rPr>
          <w:highlight w:val="yellow"/>
          <w:rtl w:val="0"/>
        </w:rPr>
        <w:t xml:space="preserve">*Use of ‘an’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45" w:line="341" w:lineRule="auto"/>
        <w:ind w:left="10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sz w:val="28"/>
          <w:szCs w:val="28"/>
          <w:rtl w:val="0"/>
        </w:rPr>
        <w:t xml:space="preserve">We use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‘an’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before </w:t>
      </w:r>
      <w:r w:rsidDel="00000000" w:rsidR="00000000" w:rsidRPr="00000000">
        <w:rPr>
          <w:b w:val="1"/>
          <w:sz w:val="28"/>
          <w:szCs w:val="28"/>
          <w:rtl w:val="0"/>
        </w:rPr>
        <w:t xml:space="preserve">words beginning with a vowel sound, </w:t>
      </w:r>
      <w:r w:rsidDel="00000000" w:rsidR="00000000" w:rsidRPr="00000000">
        <w:rPr>
          <w:sz w:val="28"/>
          <w:szCs w:val="28"/>
          <w:rtl w:val="0"/>
        </w:rPr>
        <w:t xml:space="preserve">before a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silent ‘h’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41" w:lineRule="auto"/>
        <w:ind w:left="100" w:firstLine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before </w:t>
      </w:r>
      <w:r w:rsidDel="00000000" w:rsidR="00000000" w:rsidRPr="00000000">
        <w:rPr>
          <w:b w:val="1"/>
          <w:sz w:val="28"/>
          <w:szCs w:val="28"/>
          <w:rtl w:val="0"/>
        </w:rPr>
        <w:t xml:space="preserve">words which have </w:t>
      </w:r>
      <w:r w:rsidDel="00000000" w:rsidR="00000000" w:rsidRPr="00000000">
        <w:rPr>
          <w:sz w:val="28"/>
          <w:szCs w:val="28"/>
          <w:rtl w:val="0"/>
        </w:rPr>
        <w:t xml:space="preserve">an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‘em’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sound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before="1" w:lineRule="auto"/>
        <w:ind w:left="477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Eg. an </w:t>
      </w:r>
      <w:r w:rsidDel="00000000" w:rsidR="00000000" w:rsidRPr="00000000">
        <w:rPr>
          <w:sz w:val="28"/>
          <w:szCs w:val="28"/>
          <w:rtl w:val="0"/>
        </w:rPr>
        <w:t xml:space="preserve">umbrella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 </w:t>
      </w:r>
      <w:r w:rsidDel="00000000" w:rsidR="00000000" w:rsidRPr="00000000">
        <w:rPr>
          <w:sz w:val="28"/>
          <w:szCs w:val="28"/>
          <w:rtl w:val="0"/>
        </w:rPr>
        <w:t xml:space="preserve">engineer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 </w:t>
      </w:r>
      <w:r w:rsidDel="00000000" w:rsidR="00000000" w:rsidRPr="00000000">
        <w:rPr>
          <w:sz w:val="28"/>
          <w:szCs w:val="28"/>
          <w:rtl w:val="0"/>
        </w:rPr>
        <w:t xml:space="preserve">artist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 </w:t>
      </w:r>
      <w:r w:rsidDel="00000000" w:rsidR="00000000" w:rsidRPr="00000000">
        <w:rPr>
          <w:sz w:val="28"/>
          <w:szCs w:val="28"/>
          <w:rtl w:val="0"/>
        </w:rPr>
        <w:t xml:space="preserve">old man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 </w:t>
      </w:r>
      <w:r w:rsidDel="00000000" w:rsidR="00000000" w:rsidRPr="00000000">
        <w:rPr>
          <w:sz w:val="28"/>
          <w:szCs w:val="28"/>
          <w:rtl w:val="0"/>
        </w:rPr>
        <w:t xml:space="preserve">ink pot</w:t>
      </w:r>
    </w:p>
    <w:p w:rsidR="00000000" w:rsidDel="00000000" w:rsidP="00000000" w:rsidRDefault="00000000" w:rsidRPr="00000000" w14:paraId="0000001A">
      <w:pPr>
        <w:pStyle w:val="Heading1"/>
        <w:spacing w:before="172" w:lineRule="auto"/>
        <w:ind w:left="858" w:firstLine="0"/>
        <w:rPr/>
      </w:pPr>
      <w:r w:rsidDel="00000000" w:rsidR="00000000" w:rsidRPr="00000000">
        <w:rPr>
          <w:rtl w:val="0"/>
        </w:rPr>
        <w:t xml:space="preserve">(vowel sound)</w:t>
      </w:r>
    </w:p>
    <w:p w:rsidR="00000000" w:rsidDel="00000000" w:rsidP="00000000" w:rsidRDefault="00000000" w:rsidRPr="00000000" w14:paraId="0000001B">
      <w:pPr>
        <w:spacing w:before="172" w:lineRule="auto"/>
        <w:ind w:left="477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Eg. an </w:t>
      </w:r>
      <w:r w:rsidDel="00000000" w:rsidR="00000000" w:rsidRPr="00000000">
        <w:rPr>
          <w:sz w:val="28"/>
          <w:szCs w:val="28"/>
          <w:rtl w:val="0"/>
        </w:rPr>
        <w:t xml:space="preserve">heir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 </w:t>
      </w:r>
      <w:r w:rsidDel="00000000" w:rsidR="00000000" w:rsidRPr="00000000">
        <w:rPr>
          <w:sz w:val="28"/>
          <w:szCs w:val="28"/>
          <w:rtl w:val="0"/>
        </w:rPr>
        <w:t xml:space="preserve">hour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 </w:t>
      </w:r>
      <w:r w:rsidDel="00000000" w:rsidR="00000000" w:rsidRPr="00000000">
        <w:rPr>
          <w:sz w:val="28"/>
          <w:szCs w:val="28"/>
          <w:rtl w:val="0"/>
        </w:rPr>
        <w:t xml:space="preserve">honourable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 </w:t>
      </w:r>
      <w:r w:rsidDel="00000000" w:rsidR="00000000" w:rsidRPr="00000000">
        <w:rPr>
          <w:sz w:val="28"/>
          <w:szCs w:val="28"/>
          <w:rtl w:val="0"/>
        </w:rPr>
        <w:t xml:space="preserve">honest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(‘h’ is silent</w:t>
      </w:r>
      <w:r w:rsidDel="00000000" w:rsidR="00000000" w:rsidRPr="00000000">
        <w:rPr>
          <w:b w:val="1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C">
      <w:pPr>
        <w:spacing w:before="170" w:lineRule="auto"/>
        <w:ind w:left="477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Eg. an </w:t>
      </w:r>
      <w:r w:rsidDel="00000000" w:rsidR="00000000" w:rsidRPr="00000000">
        <w:rPr>
          <w:sz w:val="28"/>
          <w:szCs w:val="28"/>
          <w:rtl w:val="0"/>
        </w:rPr>
        <w:t xml:space="preserve">MBA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 </w:t>
      </w:r>
      <w:r w:rsidDel="00000000" w:rsidR="00000000" w:rsidRPr="00000000">
        <w:rPr>
          <w:sz w:val="28"/>
          <w:szCs w:val="28"/>
          <w:rtl w:val="0"/>
        </w:rPr>
        <w:t xml:space="preserve">M.P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 </w:t>
      </w:r>
      <w:r w:rsidDel="00000000" w:rsidR="00000000" w:rsidRPr="00000000">
        <w:rPr>
          <w:sz w:val="28"/>
          <w:szCs w:val="28"/>
          <w:rtl w:val="0"/>
        </w:rPr>
        <w:t xml:space="preserve">M.L.A</w:t>
      </w:r>
      <w:r w:rsidDel="00000000" w:rsidR="00000000" w:rsidRPr="00000000">
        <w:rPr>
          <w:b w:val="1"/>
          <w:sz w:val="28"/>
          <w:szCs w:val="28"/>
          <w:rtl w:val="0"/>
        </w:rPr>
        <w:t xml:space="preserve">, an </w:t>
      </w:r>
      <w:r w:rsidDel="00000000" w:rsidR="00000000" w:rsidRPr="00000000">
        <w:rPr>
          <w:sz w:val="28"/>
          <w:szCs w:val="28"/>
          <w:rtl w:val="0"/>
        </w:rPr>
        <w:t xml:space="preserve">M.A </w:t>
      </w:r>
      <w:r w:rsidDel="00000000" w:rsidR="00000000" w:rsidRPr="00000000">
        <w:rPr>
          <w:b w:val="1"/>
          <w:sz w:val="28"/>
          <w:szCs w:val="28"/>
          <w:rtl w:val="0"/>
        </w:rPr>
        <w:t xml:space="preserve">(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words with ‘em’ sound</w:t>
      </w:r>
      <w:r w:rsidDel="00000000" w:rsidR="00000000" w:rsidRPr="00000000">
        <w:rPr>
          <w:b w:val="1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D">
      <w:pPr>
        <w:pStyle w:val="Heading1"/>
        <w:spacing w:before="171" w:line="360" w:lineRule="auto"/>
        <w:ind w:right="204" w:firstLine="100"/>
        <w:jc w:val="both"/>
        <w:rPr/>
      </w:pPr>
      <w:r w:rsidDel="00000000" w:rsidR="00000000" w:rsidRPr="00000000">
        <w:rPr>
          <w:rtl w:val="0"/>
        </w:rPr>
        <w:t xml:space="preserve">-Articles </w:t>
      </w:r>
      <w:r w:rsidDel="00000000" w:rsidR="00000000" w:rsidRPr="00000000">
        <w:rPr>
          <w:highlight w:val="yellow"/>
          <w:rtl w:val="0"/>
        </w:rPr>
        <w:t xml:space="preserve">‘a’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and </w:t>
      </w:r>
      <w:r w:rsidDel="00000000" w:rsidR="00000000" w:rsidRPr="00000000">
        <w:rPr>
          <w:highlight w:val="yellow"/>
          <w:rtl w:val="0"/>
        </w:rPr>
        <w:t xml:space="preserve">‘an’</w:t>
      </w:r>
      <w:r w:rsidDel="00000000" w:rsidR="00000000" w:rsidRPr="00000000">
        <w:rPr>
          <w:rtl w:val="0"/>
        </w:rPr>
        <w:t xml:space="preserve"> cannot be used </w:t>
      </w:r>
      <w:r w:rsidDel="00000000" w:rsidR="00000000" w:rsidRPr="00000000">
        <w:rPr>
          <w:b w:val="0"/>
          <w:rtl w:val="0"/>
        </w:rPr>
        <w:t xml:space="preserve">before things </w:t>
      </w:r>
      <w:r w:rsidDel="00000000" w:rsidR="00000000" w:rsidRPr="00000000">
        <w:rPr>
          <w:rtl w:val="0"/>
        </w:rPr>
        <w:t xml:space="preserve">which we cannot count i.e. </w:t>
      </w:r>
      <w:r w:rsidDel="00000000" w:rsidR="00000000" w:rsidRPr="00000000">
        <w:rPr>
          <w:highlight w:val="yellow"/>
          <w:rtl w:val="0"/>
        </w:rPr>
        <w:t xml:space="preserve">uncountable nouns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0"/>
          <w:rtl w:val="0"/>
        </w:rPr>
        <w:t xml:space="preserve">such as </w:t>
      </w:r>
      <w:r w:rsidDel="00000000" w:rsidR="00000000" w:rsidRPr="00000000">
        <w:rPr>
          <w:rtl w:val="0"/>
        </w:rPr>
        <w:t xml:space="preserve">ink, milk, water, oil e.t.c. </w:t>
      </w:r>
      <w:r w:rsidDel="00000000" w:rsidR="00000000" w:rsidRPr="00000000">
        <w:rPr>
          <w:b w:val="0"/>
          <w:rtl w:val="0"/>
        </w:rPr>
        <w:t xml:space="preserve">but we </w:t>
      </w:r>
      <w:r w:rsidDel="00000000" w:rsidR="00000000" w:rsidRPr="00000000">
        <w:rPr>
          <w:rtl w:val="0"/>
        </w:rPr>
        <w:t xml:space="preserve">can use them in cases such as:</w:t>
      </w:r>
    </w:p>
    <w:p w:rsidR="00000000" w:rsidDel="00000000" w:rsidP="00000000" w:rsidRDefault="00000000" w:rsidRPr="00000000" w14:paraId="0000001E">
      <w:pPr>
        <w:spacing w:before="1" w:lineRule="auto"/>
        <w:ind w:left="477" w:firstLine="0"/>
        <w:jc w:val="both"/>
        <w:rPr>
          <w:sz w:val="28"/>
          <w:szCs w:val="28"/>
        </w:rPr>
        <w:sectPr>
          <w:pgSz w:h="16840" w:w="11910" w:orient="portrait"/>
          <w:pgMar w:bottom="280" w:top="1420" w:left="1340" w:right="1360" w:header="720" w:footer="720"/>
          <w:pgNumType w:start="1"/>
        </w:sectPr>
      </w:pPr>
      <w:r w:rsidDel="00000000" w:rsidR="00000000" w:rsidRPr="00000000">
        <w:rPr>
          <w:b w:val="1"/>
          <w:sz w:val="28"/>
          <w:szCs w:val="28"/>
          <w:rtl w:val="0"/>
        </w:rPr>
        <w:t xml:space="preserve">Eg. a </w:t>
      </w:r>
      <w:r w:rsidDel="00000000" w:rsidR="00000000" w:rsidRPr="00000000">
        <w:rPr>
          <w:sz w:val="28"/>
          <w:szCs w:val="28"/>
          <w:rtl w:val="0"/>
        </w:rPr>
        <w:t xml:space="preserve">glass of water</w:t>
      </w:r>
      <w:r w:rsidDel="00000000" w:rsidR="00000000" w:rsidRPr="00000000">
        <w:rPr>
          <w:b w:val="1"/>
          <w:sz w:val="28"/>
          <w:szCs w:val="28"/>
          <w:rtl w:val="0"/>
        </w:rPr>
        <w:t xml:space="preserve">, a </w:t>
      </w:r>
      <w:r w:rsidDel="00000000" w:rsidR="00000000" w:rsidRPr="00000000">
        <w:rPr>
          <w:sz w:val="28"/>
          <w:szCs w:val="28"/>
          <w:rtl w:val="0"/>
        </w:rPr>
        <w:t xml:space="preserve">bottle of milk, </w:t>
      </w:r>
      <w:r w:rsidDel="00000000" w:rsidR="00000000" w:rsidRPr="00000000">
        <w:rPr>
          <w:b w:val="1"/>
          <w:sz w:val="28"/>
          <w:szCs w:val="28"/>
          <w:rtl w:val="0"/>
        </w:rPr>
        <w:t xml:space="preserve">an </w:t>
      </w:r>
      <w:r w:rsidDel="00000000" w:rsidR="00000000" w:rsidRPr="00000000">
        <w:rPr>
          <w:sz w:val="28"/>
          <w:szCs w:val="28"/>
          <w:rtl w:val="0"/>
        </w:rPr>
        <w:t xml:space="preserve">ink bottle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firstLine="100"/>
        <w:rPr/>
      </w:pPr>
      <w:r w:rsidDel="00000000" w:rsidR="00000000" w:rsidRPr="00000000">
        <w:rPr>
          <w:highlight w:val="cyan"/>
          <w:rtl w:val="0"/>
        </w:rPr>
        <w:t xml:space="preserve">Definite article (the)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2" w:lineRule="auto"/>
        <w:ind w:left="10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*Use of article ‘the’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1" w:line="360" w:lineRule="auto"/>
        <w:ind w:left="542" w:right="2074" w:hanging="442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sz w:val="28"/>
          <w:szCs w:val="28"/>
          <w:rtl w:val="0"/>
        </w:rPr>
        <w:t xml:space="preserve">We use </w:t>
      </w:r>
      <w:r w:rsidDel="00000000" w:rsidR="00000000" w:rsidRPr="00000000">
        <w:rPr>
          <w:b w:val="1"/>
          <w:sz w:val="28"/>
          <w:szCs w:val="28"/>
          <w:highlight w:val="cyan"/>
          <w:rtl w:val="0"/>
        </w:rPr>
        <w:t xml:space="preserve">‘the’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with a </w:t>
      </w:r>
      <w:r w:rsidDel="00000000" w:rsidR="00000000" w:rsidRPr="00000000">
        <w:rPr>
          <w:b w:val="1"/>
          <w:sz w:val="28"/>
          <w:szCs w:val="28"/>
          <w:rtl w:val="0"/>
        </w:rPr>
        <w:t xml:space="preserve">noun that has already been mentioned. Eg. </w:t>
      </w:r>
      <w:r w:rsidDel="00000000" w:rsidR="00000000" w:rsidRPr="00000000">
        <w:rPr>
          <w:sz w:val="28"/>
          <w:szCs w:val="28"/>
          <w:rtl w:val="0"/>
        </w:rPr>
        <w:t xml:space="preserve">I got a watch as a birthday gift</w:t>
      </w:r>
      <w:r w:rsidDel="00000000" w:rsidR="00000000" w:rsidRPr="00000000">
        <w:rPr>
          <w:b w:val="1"/>
          <w:sz w:val="28"/>
          <w:szCs w:val="28"/>
          <w:rtl w:val="0"/>
        </w:rPr>
        <w:t xml:space="preserve">. The </w:t>
      </w:r>
      <w:r w:rsidDel="00000000" w:rsidR="00000000" w:rsidRPr="00000000">
        <w:rPr>
          <w:sz w:val="28"/>
          <w:szCs w:val="28"/>
          <w:rtl w:val="0"/>
        </w:rPr>
        <w:t xml:space="preserve">watch is beautiful.</w:t>
      </w:r>
    </w:p>
    <w:p w:rsidR="00000000" w:rsidDel="00000000" w:rsidP="00000000" w:rsidRDefault="00000000" w:rsidRPr="00000000" w14:paraId="00000025">
      <w:pPr>
        <w:spacing w:line="341" w:lineRule="auto"/>
        <w:ind w:left="10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*We use </w:t>
      </w:r>
      <w:r w:rsidDel="00000000" w:rsidR="00000000" w:rsidRPr="00000000">
        <w:rPr>
          <w:b w:val="1"/>
          <w:sz w:val="28"/>
          <w:szCs w:val="28"/>
          <w:highlight w:val="cyan"/>
          <w:rtl w:val="0"/>
        </w:rPr>
        <w:t xml:space="preserve">‘the’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with </w:t>
      </w:r>
      <w:r w:rsidDel="00000000" w:rsidR="00000000" w:rsidRPr="00000000">
        <w:rPr>
          <w:b w:val="1"/>
          <w:sz w:val="28"/>
          <w:szCs w:val="28"/>
          <w:rtl w:val="0"/>
        </w:rPr>
        <w:t xml:space="preserve">nouns </w:t>
      </w:r>
      <w:r w:rsidDel="00000000" w:rsidR="00000000" w:rsidRPr="00000000">
        <w:rPr>
          <w:sz w:val="28"/>
          <w:szCs w:val="28"/>
          <w:rtl w:val="0"/>
        </w:rPr>
        <w:t xml:space="preserve">of 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superlative degree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before="169" w:lineRule="auto"/>
        <w:ind w:left="542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Eg. The brightest </w:t>
      </w:r>
      <w:r w:rsidDel="00000000" w:rsidR="00000000" w:rsidRPr="00000000">
        <w:rPr>
          <w:sz w:val="28"/>
          <w:szCs w:val="28"/>
          <w:rtl w:val="0"/>
        </w:rPr>
        <w:t xml:space="preserve">star in the sky is shining.</w:t>
      </w:r>
    </w:p>
    <w:p w:rsidR="00000000" w:rsidDel="00000000" w:rsidP="00000000" w:rsidRDefault="00000000" w:rsidRPr="00000000" w14:paraId="00000027">
      <w:pPr>
        <w:spacing w:before="173" w:line="360" w:lineRule="auto"/>
        <w:ind w:left="100" w:right="497" w:firstLine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*We use </w:t>
      </w:r>
      <w:r w:rsidDel="00000000" w:rsidR="00000000" w:rsidRPr="00000000">
        <w:rPr>
          <w:b w:val="1"/>
          <w:sz w:val="28"/>
          <w:szCs w:val="28"/>
          <w:highlight w:val="cyan"/>
          <w:rtl w:val="0"/>
        </w:rPr>
        <w:t xml:space="preserve">‘the’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with a </w:t>
      </w:r>
      <w:r w:rsidDel="00000000" w:rsidR="00000000" w:rsidRPr="00000000">
        <w:rPr>
          <w:b w:val="1"/>
          <w:sz w:val="28"/>
          <w:szCs w:val="28"/>
          <w:rtl w:val="0"/>
        </w:rPr>
        <w:t xml:space="preserve">common noun</w:t>
      </w:r>
      <w:r w:rsidDel="00000000" w:rsidR="00000000" w:rsidRPr="00000000">
        <w:rPr>
          <w:sz w:val="28"/>
          <w:szCs w:val="28"/>
          <w:rtl w:val="0"/>
        </w:rPr>
        <w:t xml:space="preserve">, when that noun </w:t>
      </w:r>
      <w:r w:rsidDel="00000000" w:rsidR="00000000" w:rsidRPr="00000000">
        <w:rPr>
          <w:b w:val="1"/>
          <w:sz w:val="28"/>
          <w:szCs w:val="28"/>
          <w:rtl w:val="0"/>
        </w:rPr>
        <w:t xml:space="preserve">represents the whole class</w:t>
      </w:r>
    </w:p>
    <w:p w:rsidR="00000000" w:rsidDel="00000000" w:rsidP="00000000" w:rsidRDefault="00000000" w:rsidRPr="00000000" w14:paraId="00000028">
      <w:pPr>
        <w:spacing w:line="341" w:lineRule="auto"/>
        <w:ind w:left="666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Eg. The cow </w:t>
      </w:r>
      <w:r w:rsidDel="00000000" w:rsidR="00000000" w:rsidRPr="00000000">
        <w:rPr>
          <w:sz w:val="28"/>
          <w:szCs w:val="28"/>
          <w:rtl w:val="0"/>
        </w:rPr>
        <w:t xml:space="preserve">feeds on grass</w:t>
      </w:r>
      <w:r w:rsidDel="00000000" w:rsidR="00000000" w:rsidRPr="00000000">
        <w:rPr>
          <w:b w:val="1"/>
          <w:sz w:val="28"/>
          <w:szCs w:val="28"/>
          <w:rtl w:val="0"/>
        </w:rPr>
        <w:t xml:space="preserve">. ( implies all cows)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firstLine="100"/>
        <w:rPr/>
      </w:pPr>
      <w:r w:rsidDel="00000000" w:rsidR="00000000" w:rsidRPr="00000000">
        <w:rPr>
          <w:highlight w:val="green"/>
          <w:rtl w:val="0"/>
        </w:rPr>
        <w:t xml:space="preserve"># Omission of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0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sz w:val="28"/>
          <w:szCs w:val="28"/>
          <w:rtl w:val="0"/>
        </w:rPr>
        <w:t xml:space="preserve">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names of languages </w:t>
      </w:r>
      <w:r w:rsidDel="00000000" w:rsidR="00000000" w:rsidRPr="00000000">
        <w:rPr>
          <w:sz w:val="28"/>
          <w:szCs w:val="28"/>
          <w:rtl w:val="0"/>
        </w:rPr>
        <w:t xml:space="preserve">do not take any article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E">
      <w:pPr>
        <w:pStyle w:val="Heading1"/>
        <w:spacing w:before="172" w:lineRule="auto"/>
        <w:ind w:left="666" w:firstLine="0"/>
        <w:rPr/>
      </w:pPr>
      <w:r w:rsidDel="00000000" w:rsidR="00000000" w:rsidRPr="00000000">
        <w:rPr>
          <w:rtl w:val="0"/>
        </w:rPr>
        <w:t xml:space="preserve">Eg. English ,Hindi, French</w:t>
      </w:r>
    </w:p>
    <w:p w:rsidR="00000000" w:rsidDel="00000000" w:rsidP="00000000" w:rsidRDefault="00000000" w:rsidRPr="00000000" w14:paraId="0000002F">
      <w:pPr>
        <w:spacing w:before="170" w:lineRule="auto"/>
        <w:ind w:left="10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sz w:val="28"/>
          <w:szCs w:val="28"/>
          <w:rtl w:val="0"/>
        </w:rPr>
        <w:t xml:space="preserve">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names of sports </w:t>
      </w:r>
      <w:r w:rsidDel="00000000" w:rsidR="00000000" w:rsidRPr="00000000">
        <w:rPr>
          <w:sz w:val="28"/>
          <w:szCs w:val="28"/>
          <w:rtl w:val="0"/>
        </w:rPr>
        <w:t xml:space="preserve">do not take any article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0">
      <w:pPr>
        <w:pStyle w:val="Heading1"/>
        <w:spacing w:before="171" w:lineRule="auto"/>
        <w:ind w:left="666" w:firstLine="0"/>
        <w:rPr/>
      </w:pPr>
      <w:r w:rsidDel="00000000" w:rsidR="00000000" w:rsidRPr="00000000">
        <w:rPr>
          <w:rtl w:val="0"/>
        </w:rPr>
        <w:t xml:space="preserve">Eg. cricket, football, hockey</w:t>
      </w:r>
    </w:p>
    <w:p w:rsidR="00000000" w:rsidDel="00000000" w:rsidP="00000000" w:rsidRDefault="00000000" w:rsidRPr="00000000" w14:paraId="00000031">
      <w:pPr>
        <w:spacing w:before="172" w:lineRule="auto"/>
        <w:ind w:left="10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sz w:val="28"/>
          <w:szCs w:val="28"/>
          <w:rtl w:val="0"/>
        </w:rPr>
        <w:t xml:space="preserve">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names of academic subjects </w:t>
      </w:r>
      <w:r w:rsidDel="00000000" w:rsidR="00000000" w:rsidRPr="00000000">
        <w:rPr>
          <w:sz w:val="28"/>
          <w:szCs w:val="28"/>
          <w:rtl w:val="0"/>
        </w:rPr>
        <w:t xml:space="preserve">do not take any article.</w:t>
      </w:r>
    </w:p>
    <w:p w:rsidR="00000000" w:rsidDel="00000000" w:rsidP="00000000" w:rsidRDefault="00000000" w:rsidRPr="00000000" w14:paraId="00000032">
      <w:pPr>
        <w:pStyle w:val="Heading1"/>
        <w:spacing w:before="170" w:lineRule="auto"/>
        <w:ind w:left="666" w:firstLine="0"/>
        <w:rPr/>
      </w:pPr>
      <w:r w:rsidDel="00000000" w:rsidR="00000000" w:rsidRPr="00000000">
        <w:rPr>
          <w:rtl w:val="0"/>
        </w:rPr>
        <w:t xml:space="preserve">Eg.physics, chemistry, mathematics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44" w:lineRule="auto"/>
        <w:ind w:left="100" w:right="383" w:firstLine="0"/>
        <w:jc w:val="both"/>
        <w:rPr>
          <w:b w:val="1"/>
          <w:sz w:val="28"/>
          <w:szCs w:val="28"/>
        </w:rPr>
        <w:sectPr>
          <w:type w:val="nextPage"/>
          <w:pgSz w:h="16840" w:w="11910" w:orient="portrait"/>
          <w:pgMar w:bottom="280" w:top="1580" w:left="1340" w:right="1360" w:header="720" w:footer="720"/>
        </w:sectPr>
      </w:pPr>
      <w:r w:rsidDel="00000000" w:rsidR="00000000" w:rsidRPr="00000000">
        <w:rPr>
          <w:b w:val="1"/>
          <w:sz w:val="28"/>
          <w:szCs w:val="28"/>
          <w:rtl w:val="0"/>
        </w:rPr>
        <w:t xml:space="preserve">[</w:t>
      </w:r>
      <w:r w:rsidDel="00000000" w:rsidR="00000000" w:rsidRPr="00000000">
        <w:rPr>
          <w:b w:val="1"/>
          <w:sz w:val="28"/>
          <w:szCs w:val="28"/>
          <w:highlight w:val="cyan"/>
          <w:rtl w:val="0"/>
        </w:rPr>
        <w:t xml:space="preserve">Note</w:t>
      </w:r>
      <w:r w:rsidDel="00000000" w:rsidR="00000000" w:rsidRPr="00000000">
        <w:rPr>
          <w:b w:val="1"/>
          <w:sz w:val="28"/>
          <w:szCs w:val="28"/>
          <w:rtl w:val="0"/>
        </w:rPr>
        <w:t xml:space="preserve">: The rules </w:t>
      </w:r>
      <w:r w:rsidDel="00000000" w:rsidR="00000000" w:rsidRPr="00000000">
        <w:rPr>
          <w:sz w:val="28"/>
          <w:szCs w:val="28"/>
          <w:rtl w:val="0"/>
        </w:rPr>
        <w:t xml:space="preserve">for 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use and omission </w:t>
      </w:r>
      <w:r w:rsidDel="00000000" w:rsidR="00000000" w:rsidRPr="00000000">
        <w:rPr>
          <w:sz w:val="28"/>
          <w:szCs w:val="28"/>
          <w:rtl w:val="0"/>
        </w:rPr>
        <w:t xml:space="preserve">of 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definite article ‘the’ should be learnt </w:t>
      </w:r>
      <w:r w:rsidDel="00000000" w:rsidR="00000000" w:rsidRPr="00000000">
        <w:rPr>
          <w:sz w:val="28"/>
          <w:szCs w:val="28"/>
          <w:rtl w:val="0"/>
        </w:rPr>
        <w:t xml:space="preserve">from 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Book.</w:t>
      </w:r>
    </w:p>
    <w:p w:rsidR="00000000" w:rsidDel="00000000" w:rsidP="00000000" w:rsidRDefault="00000000" w:rsidRPr="00000000" w14:paraId="00000036">
      <w:pPr>
        <w:pStyle w:val="Heading1"/>
        <w:spacing w:before="21" w:lineRule="auto"/>
        <w:ind w:lef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400" w:left="1340" w:right="13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4" w:lineRule="auto"/>
      <w:ind w:left="10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" w:lineRule="auto"/>
      <w:ind w:left="1236" w:right="912"/>
      <w:jc w:val="center"/>
    </w:pPr>
    <w:rPr>
      <w:b w:val="1"/>
      <w:sz w:val="36"/>
      <w:szCs w:val="36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